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96101" w14:textId="77777777" w:rsidR="00E475CF" w:rsidRDefault="00E475CF" w:rsidP="00E475CF">
      <w:pPr>
        <w:spacing w:line="100" w:lineRule="atLeast"/>
        <w:ind w:right="-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E58CD9" wp14:editId="3B591F53">
            <wp:extent cx="600075" cy="7429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1B1138" w14:textId="77777777" w:rsidR="00E475CF" w:rsidRDefault="00E475CF" w:rsidP="00E475CF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b/>
          <w:bCs/>
          <w:sz w:val="26"/>
          <w:szCs w:val="26"/>
        </w:rPr>
        <w:t>ЕСПУБЛИКА КРЫМ</w:t>
      </w:r>
    </w:p>
    <w:p w14:paraId="2B70717A" w14:textId="77777777" w:rsidR="00E475CF" w:rsidRDefault="00E475CF" w:rsidP="00E475CF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АДМИНИСТРАЦИЯ НИЖНЕГОРСКОГО СЕЛЬСКОГО ПОСЕЛЕНИЯ НИЖНЕГОРСКОГО РАЙОНА РЕСПУБЛИКИ КРЫМ</w:t>
      </w:r>
    </w:p>
    <w:p w14:paraId="13BE30E3" w14:textId="77777777" w:rsidR="00E475CF" w:rsidRDefault="00E475CF" w:rsidP="00E475CF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14:paraId="02662699" w14:textId="77777777" w:rsidR="00E475CF" w:rsidRDefault="00E475CF" w:rsidP="00E475CF">
      <w:pPr>
        <w:spacing w:line="100" w:lineRule="atLeast"/>
        <w:ind w:right="-54"/>
        <w:rPr>
          <w:b/>
          <w:bCs/>
          <w:sz w:val="26"/>
          <w:szCs w:val="26"/>
        </w:rPr>
      </w:pPr>
    </w:p>
    <w:p w14:paraId="64626411" w14:textId="49E88867" w:rsidR="00E475CF" w:rsidRPr="009F0719" w:rsidRDefault="00E475CF" w:rsidP="00E475CF">
      <w:pPr>
        <w:spacing w:line="100" w:lineRule="atLeast"/>
        <w:ind w:right="-54"/>
        <w:rPr>
          <w:rFonts w:ascii="Times New Roman" w:hAnsi="Times New Roman"/>
          <w:sz w:val="24"/>
        </w:rPr>
      </w:pPr>
      <w:r w:rsidRPr="00D40E74">
        <w:rPr>
          <w:rFonts w:ascii="Times New Roman" w:hAnsi="Times New Roman"/>
          <w:sz w:val="24"/>
          <w:u w:val="single"/>
        </w:rPr>
        <w:t xml:space="preserve">“ </w:t>
      </w:r>
      <w:r w:rsidRPr="009F0719">
        <w:rPr>
          <w:rFonts w:ascii="Times New Roman" w:hAnsi="Times New Roman"/>
          <w:sz w:val="24"/>
          <w:u w:val="single"/>
        </w:rPr>
        <w:t>19   ” марта      2019 г.</w:t>
      </w:r>
      <w:r w:rsidRPr="009F0719">
        <w:rPr>
          <w:rFonts w:ascii="Times New Roman" w:hAnsi="Times New Roman"/>
          <w:sz w:val="24"/>
        </w:rPr>
        <w:t xml:space="preserve">                             № 138                             </w:t>
      </w:r>
      <w:proofErr w:type="spellStart"/>
      <w:r w:rsidRPr="009F0719">
        <w:rPr>
          <w:rFonts w:ascii="Times New Roman" w:hAnsi="Times New Roman"/>
          <w:sz w:val="24"/>
        </w:rPr>
        <w:t>пгт</w:t>
      </w:r>
      <w:proofErr w:type="spellEnd"/>
      <w:r w:rsidRPr="009F0719">
        <w:rPr>
          <w:rFonts w:ascii="Times New Roman" w:hAnsi="Times New Roman"/>
          <w:sz w:val="24"/>
        </w:rPr>
        <w:t>. Нижнегорский</w:t>
      </w:r>
    </w:p>
    <w:p w14:paraId="2DA5BEA9" w14:textId="77777777" w:rsidR="00E475CF" w:rsidRPr="00E475CF" w:rsidRDefault="00E475CF" w:rsidP="00E475CF">
      <w:pPr>
        <w:jc w:val="both"/>
        <w:rPr>
          <w:rFonts w:ascii="Times New Roman" w:hAnsi="Times New Roman"/>
          <w:sz w:val="22"/>
          <w:szCs w:val="22"/>
        </w:rPr>
      </w:pPr>
      <w:r w:rsidRPr="00E475CF">
        <w:rPr>
          <w:rFonts w:ascii="Times New Roman" w:hAnsi="Times New Roman"/>
          <w:sz w:val="22"/>
          <w:szCs w:val="22"/>
        </w:rPr>
        <w:t>О внесении изменений в административный регламент предоставления муниципальной услуги «Выдача справок (с места жительства о составе семьи, иных видов справок)»  Нижнегорского сельского поселения Нижнегорского района Республики Крым.</w:t>
      </w:r>
    </w:p>
    <w:p w14:paraId="4A90351B" w14:textId="77777777" w:rsidR="00E475CF" w:rsidRPr="00E475CF" w:rsidRDefault="00E475CF" w:rsidP="00E475CF">
      <w:pPr>
        <w:jc w:val="both"/>
        <w:rPr>
          <w:rFonts w:ascii="Times New Roman" w:hAnsi="Times New Roman"/>
          <w:sz w:val="22"/>
          <w:szCs w:val="22"/>
        </w:rPr>
      </w:pPr>
      <w:r w:rsidRPr="00E475CF">
        <w:rPr>
          <w:rFonts w:ascii="Times New Roman" w:hAnsi="Times New Roman"/>
          <w:sz w:val="22"/>
          <w:szCs w:val="22"/>
        </w:rPr>
        <w:t xml:space="preserve"> </w:t>
      </w:r>
    </w:p>
    <w:p w14:paraId="01846A41" w14:textId="78C5C389" w:rsidR="00E475CF" w:rsidRPr="00E475CF" w:rsidRDefault="00E475CF" w:rsidP="00E475C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E475CF">
        <w:rPr>
          <w:rFonts w:ascii="Times New Roman" w:hAnsi="Times New Roman"/>
          <w:sz w:val="22"/>
          <w:szCs w:val="22"/>
        </w:rPr>
        <w:t xml:space="preserve">Заслушав информацию  главы администрации Нижнегорского сельского поселения </w:t>
      </w:r>
      <w:proofErr w:type="spellStart"/>
      <w:r w:rsidRPr="00E475CF">
        <w:rPr>
          <w:rFonts w:ascii="Times New Roman" w:hAnsi="Times New Roman"/>
          <w:sz w:val="22"/>
          <w:szCs w:val="22"/>
        </w:rPr>
        <w:t>Конохова</w:t>
      </w:r>
      <w:proofErr w:type="spellEnd"/>
      <w:r w:rsidRPr="00E475CF">
        <w:rPr>
          <w:rFonts w:ascii="Times New Roman" w:hAnsi="Times New Roman"/>
          <w:sz w:val="22"/>
          <w:szCs w:val="22"/>
        </w:rPr>
        <w:t xml:space="preserve"> А.А., начальника отдела по предоставлению муниципальных услуг администрации Нижнегорского сельского поселения </w:t>
      </w:r>
      <w:proofErr w:type="spellStart"/>
      <w:r w:rsidRPr="00E475CF">
        <w:rPr>
          <w:rFonts w:ascii="Times New Roman" w:hAnsi="Times New Roman"/>
          <w:sz w:val="22"/>
          <w:szCs w:val="22"/>
        </w:rPr>
        <w:t>Бытко</w:t>
      </w:r>
      <w:proofErr w:type="spellEnd"/>
      <w:r w:rsidRPr="00E475CF">
        <w:rPr>
          <w:rFonts w:ascii="Times New Roman" w:hAnsi="Times New Roman"/>
          <w:sz w:val="22"/>
          <w:szCs w:val="22"/>
        </w:rPr>
        <w:t xml:space="preserve"> Н.И.,  рассмотрев Протокол рабочего совещания по вопросу правового урегулирования проблем, связанных с выдачей справок о составе семьи, о совместном проживании, выписки из домовой книги от 25 января 2019г.,в связи с отсутствием информации о зарегистрированных лицах по домовладению, руководствуясь Приказом МВД России</w:t>
      </w:r>
      <w:r w:rsidRPr="00E475CF">
        <w:rPr>
          <w:rFonts w:ascii="Times New Roman" w:hAnsi="Times New Roman"/>
          <w:color w:val="22272F"/>
          <w:sz w:val="22"/>
          <w:szCs w:val="22"/>
          <w:shd w:val="clear" w:color="auto" w:fill="FFFFFF"/>
        </w:rPr>
        <w:t xml:space="preserve"> от 31 декабря 2017 г. N 984</w:t>
      </w:r>
      <w:r w:rsidRPr="00E475CF">
        <w:rPr>
          <w:rFonts w:ascii="Times New Roman" w:hAnsi="Times New Roman"/>
          <w:color w:val="22272F"/>
          <w:sz w:val="22"/>
          <w:szCs w:val="22"/>
        </w:rPr>
        <w:br/>
      </w:r>
      <w:r w:rsidRPr="00E475CF">
        <w:rPr>
          <w:rFonts w:ascii="Times New Roman" w:hAnsi="Times New Roman"/>
          <w:color w:val="22272F"/>
          <w:sz w:val="22"/>
          <w:szCs w:val="22"/>
          <w:shd w:val="clear" w:color="auto" w:fill="FFFFFF"/>
        </w:rPr>
        <w:t>"Об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</w:t>
      </w:r>
      <w:r w:rsidRPr="00E475CF">
        <w:rPr>
          <w:rFonts w:ascii="Times New Roman" w:hAnsi="Times New Roman"/>
          <w:sz w:val="22"/>
          <w:szCs w:val="22"/>
        </w:rPr>
        <w:t xml:space="preserve">  Федеральным законом от 27.10.2010 г. № 210-ФЗ «Об организации предоставления государственных и муниципальных услуг»,  Уставом муниципального образования Нижнегорское сельское поселение, администрация Нижнегорского сельского поселения</w:t>
      </w:r>
    </w:p>
    <w:p w14:paraId="4FECF0D7" w14:textId="77777777" w:rsidR="00E475CF" w:rsidRPr="00E475CF" w:rsidRDefault="00E475CF" w:rsidP="00E475CF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6B4007AD" w14:textId="55EB6318" w:rsidR="00E475CF" w:rsidRPr="00E475CF" w:rsidRDefault="00E475CF" w:rsidP="00E475CF">
      <w:pPr>
        <w:jc w:val="center"/>
        <w:rPr>
          <w:rFonts w:ascii="Times New Roman" w:hAnsi="Times New Roman"/>
          <w:sz w:val="22"/>
          <w:szCs w:val="22"/>
        </w:rPr>
      </w:pPr>
      <w:r w:rsidRPr="00E475CF">
        <w:rPr>
          <w:rFonts w:ascii="Times New Roman" w:hAnsi="Times New Roman"/>
          <w:sz w:val="22"/>
          <w:szCs w:val="22"/>
        </w:rPr>
        <w:t>ПОСТАНОВИЛА:</w:t>
      </w:r>
    </w:p>
    <w:p w14:paraId="1273592F" w14:textId="77777777" w:rsidR="00E475CF" w:rsidRPr="00E475CF" w:rsidRDefault="00E475CF" w:rsidP="00E475CF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E475CF">
        <w:rPr>
          <w:rFonts w:ascii="Times New Roman" w:hAnsi="Times New Roman"/>
          <w:sz w:val="22"/>
          <w:szCs w:val="22"/>
        </w:rPr>
        <w:t>Внести в административный регламент предоставления муниципальной услуги «Выдача справок (о составе семьи, с места жительства и иных видов справок)» утвержденный постановлением администрации Нижнегорского сельского поселения  № 155 от 25.06.2015 г. (далее – административный регламент)  изменения:</w:t>
      </w:r>
    </w:p>
    <w:p w14:paraId="6E3111C0" w14:textId="77777777" w:rsidR="00E475CF" w:rsidRPr="00E475CF" w:rsidRDefault="00E475CF" w:rsidP="00E475CF">
      <w:pPr>
        <w:ind w:left="660"/>
        <w:jc w:val="both"/>
        <w:rPr>
          <w:rFonts w:ascii="Times New Roman" w:hAnsi="Times New Roman"/>
          <w:sz w:val="22"/>
          <w:szCs w:val="22"/>
        </w:rPr>
      </w:pPr>
      <w:r w:rsidRPr="00E475CF">
        <w:rPr>
          <w:rFonts w:ascii="Times New Roman" w:hAnsi="Times New Roman"/>
          <w:sz w:val="22"/>
          <w:szCs w:val="22"/>
        </w:rPr>
        <w:t>- в таблицу «Перечень справок выдаваемых администрацией Нижнегорского сельского                   поселения» в приложении 2 к административному регламенту, издав в следующей редакции  (форма прилагается);</w:t>
      </w:r>
    </w:p>
    <w:p w14:paraId="6B82DCFF" w14:textId="77777777" w:rsidR="00E475CF" w:rsidRPr="00E475CF" w:rsidRDefault="00E475CF" w:rsidP="00E475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E475CF">
        <w:rPr>
          <w:rFonts w:ascii="Times New Roman" w:hAnsi="Times New Roman"/>
          <w:sz w:val="22"/>
          <w:szCs w:val="22"/>
        </w:rPr>
        <w:t xml:space="preserve">С 01 апреля 2019г. отделу по предоставлению муниципальных услуг администрации Нижнегорского сельского поселения  предоставление муниципальной услуги «Выдача справок (с места жительства о составе семьи, иных видов справок)»  Нижнегорского сельского поселения Нижнегорского района Республики Крым, осуществлять </w:t>
      </w:r>
      <w:proofErr w:type="gramStart"/>
      <w:r w:rsidRPr="00E475CF">
        <w:rPr>
          <w:rFonts w:ascii="Times New Roman" w:hAnsi="Times New Roman"/>
          <w:sz w:val="22"/>
          <w:szCs w:val="22"/>
        </w:rPr>
        <w:t>согласно приложения</w:t>
      </w:r>
      <w:proofErr w:type="gramEnd"/>
      <w:r w:rsidRPr="00E475CF">
        <w:rPr>
          <w:rFonts w:ascii="Times New Roman" w:hAnsi="Times New Roman"/>
          <w:sz w:val="22"/>
          <w:szCs w:val="22"/>
        </w:rPr>
        <w:t xml:space="preserve"> №2 «Перечень справок выдаваемых администрацией Нижнегорского сельского поселения».</w:t>
      </w:r>
    </w:p>
    <w:p w14:paraId="1665125C" w14:textId="77777777" w:rsidR="00E475CF" w:rsidRPr="00E475CF" w:rsidRDefault="00E475CF" w:rsidP="00E475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E475CF">
        <w:rPr>
          <w:rFonts w:ascii="Times New Roman" w:hAnsi="Times New Roman"/>
          <w:sz w:val="22"/>
          <w:szCs w:val="22"/>
        </w:rPr>
        <w:t xml:space="preserve">Настоящее постановление довести до сведения заинтересованных лиц. Разместить на информационных стендах Нижнегорского сельского поселения, на официальном сайте Администрации Нижнегорского сельского поселения Нижнегорского района Республики Крым в сети Интернет </w:t>
      </w:r>
      <w:hyperlink r:id="rId7" w:history="1">
        <w:r w:rsidRPr="00E475CF">
          <w:rPr>
            <w:rStyle w:val="a4"/>
            <w:rFonts w:ascii="Times New Roman" w:hAnsi="Times New Roman"/>
            <w:sz w:val="22"/>
            <w:szCs w:val="22"/>
          </w:rPr>
          <w:t>http://nizhnegorskij.admonline.ru/</w:t>
        </w:r>
      </w:hyperlink>
      <w:r w:rsidRPr="00E475CF">
        <w:rPr>
          <w:rFonts w:ascii="Times New Roman" w:hAnsi="Times New Roman"/>
          <w:i/>
          <w:sz w:val="22"/>
          <w:szCs w:val="22"/>
        </w:rPr>
        <w:t>.</w:t>
      </w:r>
    </w:p>
    <w:p w14:paraId="3E7E004E" w14:textId="77777777" w:rsidR="00E475CF" w:rsidRPr="00E475CF" w:rsidRDefault="00E475CF" w:rsidP="00E475C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E475CF">
        <w:rPr>
          <w:rFonts w:ascii="Times New Roman" w:hAnsi="Times New Roman"/>
          <w:sz w:val="22"/>
          <w:szCs w:val="22"/>
        </w:rPr>
        <w:t>Настоящее постановление вступает в силу со дня его обнародования на информационном стенде  Нижнегорского сельского поселения, но не ранее 01 апреля 2019г.</w:t>
      </w:r>
    </w:p>
    <w:p w14:paraId="2D455F15" w14:textId="6E283001" w:rsidR="00E475CF" w:rsidRPr="00E475CF" w:rsidRDefault="00E475CF" w:rsidP="00E475CF">
      <w:pPr>
        <w:pStyle w:val="ConsPlusNormal"/>
        <w:numPr>
          <w:ilvl w:val="0"/>
          <w:numId w:val="2"/>
        </w:numPr>
        <w:ind w:right="567"/>
        <w:rPr>
          <w:rFonts w:ascii="Times New Roman" w:hAnsi="Times New Roman" w:cs="Times New Roman"/>
          <w:szCs w:val="22"/>
        </w:rPr>
      </w:pPr>
      <w:r w:rsidRPr="00E475CF">
        <w:rPr>
          <w:rFonts w:ascii="Times New Roman" w:hAnsi="Times New Roman" w:cs="Times New Roman"/>
          <w:szCs w:val="22"/>
        </w:rPr>
        <w:t>Контроль за исполнением данного постановления оставляю за собой.</w:t>
      </w:r>
    </w:p>
    <w:p w14:paraId="595D7C40" w14:textId="77777777" w:rsidR="00E475CF" w:rsidRPr="00E475CF" w:rsidRDefault="00E475CF" w:rsidP="00E475CF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E475CF">
        <w:rPr>
          <w:rFonts w:ascii="Times New Roman" w:hAnsi="Times New Roman"/>
          <w:sz w:val="22"/>
          <w:szCs w:val="22"/>
        </w:rPr>
        <w:t>Председатель сельского совета-</w:t>
      </w:r>
    </w:p>
    <w:p w14:paraId="7BB8B876" w14:textId="4245612A" w:rsidR="00E475CF" w:rsidRPr="00E475CF" w:rsidRDefault="00E475CF" w:rsidP="00E475C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E475CF">
        <w:rPr>
          <w:rFonts w:ascii="Times New Roman" w:hAnsi="Times New Roman"/>
          <w:sz w:val="22"/>
          <w:szCs w:val="22"/>
        </w:rPr>
        <w:t xml:space="preserve">Глава сельского поселения                                                                               А. А. </w:t>
      </w:r>
      <w:proofErr w:type="spellStart"/>
      <w:r w:rsidRPr="00E475CF">
        <w:rPr>
          <w:rFonts w:ascii="Times New Roman" w:hAnsi="Times New Roman"/>
          <w:sz w:val="22"/>
          <w:szCs w:val="22"/>
        </w:rPr>
        <w:t>Конохов</w:t>
      </w:r>
      <w:proofErr w:type="spellEnd"/>
    </w:p>
    <w:p w14:paraId="7889839F" w14:textId="77777777" w:rsidR="00E475CF" w:rsidRPr="00E475CF" w:rsidRDefault="00E475CF" w:rsidP="00E475CF">
      <w:pPr>
        <w:jc w:val="both"/>
        <w:rPr>
          <w:rFonts w:ascii="Times New Roman" w:hAnsi="Times New Roman"/>
          <w:szCs w:val="20"/>
        </w:rPr>
      </w:pPr>
      <w:r w:rsidRPr="00E475CF">
        <w:rPr>
          <w:rFonts w:ascii="Times New Roman" w:hAnsi="Times New Roman"/>
          <w:szCs w:val="20"/>
        </w:rPr>
        <w:t xml:space="preserve">       Подготовлено:</w:t>
      </w:r>
    </w:p>
    <w:p w14:paraId="4E8B553C" w14:textId="77777777" w:rsidR="00E475CF" w:rsidRPr="00E475CF" w:rsidRDefault="00E475CF" w:rsidP="00E475CF">
      <w:pPr>
        <w:ind w:firstLine="360"/>
        <w:jc w:val="both"/>
        <w:rPr>
          <w:rFonts w:ascii="Times New Roman" w:hAnsi="Times New Roman"/>
          <w:szCs w:val="20"/>
        </w:rPr>
      </w:pPr>
      <w:r w:rsidRPr="00E475CF">
        <w:rPr>
          <w:rFonts w:ascii="Times New Roman" w:hAnsi="Times New Roman"/>
          <w:szCs w:val="20"/>
        </w:rPr>
        <w:t xml:space="preserve">начальник отдела по предоставлению </w:t>
      </w:r>
    </w:p>
    <w:p w14:paraId="5251BCFB" w14:textId="49BBCEE8" w:rsidR="00E475CF" w:rsidRPr="00E475CF" w:rsidRDefault="00E475CF" w:rsidP="00E475CF">
      <w:pPr>
        <w:jc w:val="both"/>
        <w:rPr>
          <w:rFonts w:ascii="Times New Roman" w:hAnsi="Times New Roman"/>
          <w:szCs w:val="20"/>
        </w:rPr>
      </w:pPr>
      <w:r w:rsidRPr="00E475CF">
        <w:rPr>
          <w:rFonts w:ascii="Times New Roman" w:hAnsi="Times New Roman"/>
          <w:szCs w:val="20"/>
        </w:rPr>
        <w:t xml:space="preserve">      муниципальных услуг                                                                                      </w:t>
      </w:r>
      <w:r>
        <w:rPr>
          <w:rFonts w:ascii="Times New Roman" w:hAnsi="Times New Roman"/>
          <w:szCs w:val="20"/>
        </w:rPr>
        <w:t xml:space="preserve">             </w:t>
      </w:r>
      <w:r w:rsidRPr="00E475CF">
        <w:rPr>
          <w:rFonts w:ascii="Times New Roman" w:hAnsi="Times New Roman"/>
          <w:szCs w:val="20"/>
        </w:rPr>
        <w:t xml:space="preserve"> </w:t>
      </w:r>
      <w:proofErr w:type="spellStart"/>
      <w:r w:rsidRPr="00E475CF">
        <w:rPr>
          <w:rFonts w:ascii="Times New Roman" w:hAnsi="Times New Roman"/>
          <w:szCs w:val="20"/>
        </w:rPr>
        <w:t>Н.И.Бытко</w:t>
      </w:r>
      <w:proofErr w:type="spellEnd"/>
    </w:p>
    <w:p w14:paraId="24CBCF63" w14:textId="77777777" w:rsidR="00E475CF" w:rsidRPr="00E475CF" w:rsidRDefault="00E475CF" w:rsidP="00E475CF">
      <w:pPr>
        <w:ind w:left="360"/>
        <w:jc w:val="both"/>
        <w:rPr>
          <w:rFonts w:ascii="Times New Roman" w:hAnsi="Times New Roman"/>
          <w:szCs w:val="20"/>
        </w:rPr>
      </w:pPr>
      <w:r w:rsidRPr="00E475CF">
        <w:rPr>
          <w:rFonts w:ascii="Times New Roman" w:hAnsi="Times New Roman"/>
          <w:szCs w:val="20"/>
        </w:rPr>
        <w:t xml:space="preserve">Согласовано: </w:t>
      </w:r>
    </w:p>
    <w:p w14:paraId="39DFD983" w14:textId="77777777" w:rsidR="00E475CF" w:rsidRPr="00E475CF" w:rsidRDefault="00E475CF" w:rsidP="00E475CF">
      <w:pPr>
        <w:ind w:left="360"/>
        <w:jc w:val="both"/>
        <w:rPr>
          <w:rFonts w:ascii="Times New Roman" w:hAnsi="Times New Roman"/>
          <w:szCs w:val="20"/>
        </w:rPr>
      </w:pPr>
      <w:r w:rsidRPr="00E475CF">
        <w:rPr>
          <w:rFonts w:ascii="Times New Roman" w:hAnsi="Times New Roman"/>
          <w:szCs w:val="20"/>
        </w:rPr>
        <w:t xml:space="preserve"> начальник отдела по правовым</w:t>
      </w:r>
    </w:p>
    <w:p w14:paraId="5BA85A8B" w14:textId="1E74F953" w:rsidR="00E475CF" w:rsidRPr="00E475CF" w:rsidRDefault="00E475CF" w:rsidP="00E475CF">
      <w:pPr>
        <w:ind w:left="360"/>
        <w:jc w:val="both"/>
        <w:rPr>
          <w:rFonts w:ascii="Times New Roman" w:hAnsi="Times New Roman"/>
          <w:szCs w:val="20"/>
        </w:rPr>
      </w:pPr>
      <w:r w:rsidRPr="00E475CF">
        <w:rPr>
          <w:rFonts w:ascii="Times New Roman" w:hAnsi="Times New Roman"/>
          <w:szCs w:val="20"/>
        </w:rPr>
        <w:t xml:space="preserve"> вопросам и вопросам коррупции.                                                                  </w:t>
      </w:r>
      <w:r>
        <w:rPr>
          <w:rFonts w:ascii="Times New Roman" w:hAnsi="Times New Roman"/>
          <w:szCs w:val="20"/>
        </w:rPr>
        <w:t xml:space="preserve">            </w:t>
      </w:r>
      <w:r w:rsidRPr="00E475CF">
        <w:rPr>
          <w:rFonts w:ascii="Times New Roman" w:hAnsi="Times New Roman"/>
          <w:szCs w:val="20"/>
        </w:rPr>
        <w:t xml:space="preserve"> О. В. Терещенко</w:t>
      </w:r>
    </w:p>
    <w:p w14:paraId="71247710" w14:textId="2C8CC3D0" w:rsidR="00E475CF" w:rsidRPr="00E475CF" w:rsidRDefault="00E475CF" w:rsidP="00E475CF">
      <w:pPr>
        <w:spacing w:after="100" w:line="100" w:lineRule="atLeast"/>
        <w:rPr>
          <w:rFonts w:ascii="Times New Roman" w:eastAsia="Times New Roman" w:hAnsi="Times New Roman"/>
          <w:sz w:val="22"/>
          <w:szCs w:val="22"/>
        </w:rPr>
      </w:pPr>
      <w:r w:rsidRPr="00E475CF"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1EF8A4D7" w14:textId="77777777" w:rsidR="00E475CF" w:rsidRPr="001451F6" w:rsidRDefault="00E475CF" w:rsidP="00E475CF">
      <w:pPr>
        <w:spacing w:after="100" w:line="100" w:lineRule="atLeast"/>
        <w:ind w:left="5673"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Cs w:val="20"/>
        </w:rPr>
        <w:lastRenderedPageBreak/>
        <w:t xml:space="preserve"> </w:t>
      </w:r>
      <w:r w:rsidRPr="00535C3A">
        <w:rPr>
          <w:rFonts w:ascii="Times New Roman" w:eastAsia="Times New Roman" w:hAnsi="Times New Roman"/>
          <w:szCs w:val="20"/>
        </w:rPr>
        <w:t xml:space="preserve">Приложение </w:t>
      </w:r>
      <w:r>
        <w:rPr>
          <w:rFonts w:ascii="Times New Roman" w:eastAsia="Times New Roman" w:hAnsi="Times New Roman"/>
          <w:szCs w:val="20"/>
        </w:rPr>
        <w:t>2</w:t>
      </w:r>
    </w:p>
    <w:p w14:paraId="43D881AE" w14:textId="77777777" w:rsidR="00E475CF" w:rsidRDefault="00E475CF" w:rsidP="00E475CF">
      <w:pPr>
        <w:spacing w:line="100" w:lineRule="atLeast"/>
        <w:ind w:left="6381"/>
        <w:jc w:val="both"/>
        <w:rPr>
          <w:rFonts w:ascii="Times New Roman" w:eastAsia="Times New Roman" w:hAnsi="Times New Roman"/>
          <w:szCs w:val="20"/>
        </w:rPr>
      </w:pPr>
      <w:r w:rsidRPr="00535C3A">
        <w:rPr>
          <w:rFonts w:ascii="Times New Roman" w:eastAsia="Times New Roman" w:hAnsi="Times New Roman"/>
          <w:szCs w:val="20"/>
        </w:rPr>
        <w:t xml:space="preserve">к </w:t>
      </w:r>
      <w:r>
        <w:rPr>
          <w:rFonts w:ascii="Times New Roman" w:eastAsia="Times New Roman" w:hAnsi="Times New Roman"/>
          <w:szCs w:val="20"/>
        </w:rPr>
        <w:t>административному регламенту</w:t>
      </w:r>
    </w:p>
    <w:p w14:paraId="63F3C52E" w14:textId="77777777" w:rsidR="00E475CF" w:rsidRDefault="00E475CF" w:rsidP="00E475CF">
      <w:pPr>
        <w:spacing w:line="100" w:lineRule="atLeast"/>
        <w:ind w:left="6381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предоставления муниципальной услуги</w:t>
      </w:r>
    </w:p>
    <w:p w14:paraId="19E04ECE" w14:textId="77777777" w:rsidR="00E475CF" w:rsidRDefault="00E475CF" w:rsidP="00E475CF">
      <w:pPr>
        <w:spacing w:line="100" w:lineRule="atLeast"/>
        <w:ind w:left="6381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«Выдача справок (о составе семьи,</w:t>
      </w:r>
    </w:p>
    <w:p w14:paraId="4D3BE730" w14:textId="77777777" w:rsidR="00E475CF" w:rsidRPr="00535C3A" w:rsidRDefault="00E475CF" w:rsidP="00E475CF">
      <w:pPr>
        <w:spacing w:line="100" w:lineRule="atLeast"/>
        <w:ind w:left="6381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 xml:space="preserve">с места жительства и иных видов справок)» </w:t>
      </w:r>
    </w:p>
    <w:p w14:paraId="0E20F8AD" w14:textId="77777777" w:rsidR="00E475CF" w:rsidRPr="00296386" w:rsidRDefault="00E475CF" w:rsidP="00E475CF">
      <w:pPr>
        <w:jc w:val="right"/>
        <w:rPr>
          <w:rFonts w:ascii="Times New Roman" w:hAnsi="Times New Roman"/>
        </w:rPr>
      </w:pPr>
    </w:p>
    <w:p w14:paraId="21F0CF54" w14:textId="77777777" w:rsidR="00E475CF" w:rsidRPr="00296386" w:rsidRDefault="00E475CF" w:rsidP="00E475CF">
      <w:pPr>
        <w:jc w:val="center"/>
        <w:rPr>
          <w:rFonts w:ascii="Times New Roman" w:hAnsi="Times New Roman"/>
          <w:b/>
          <w:sz w:val="28"/>
          <w:szCs w:val="28"/>
        </w:rPr>
      </w:pPr>
      <w:r w:rsidRPr="00296386">
        <w:rPr>
          <w:rFonts w:ascii="Times New Roman" w:hAnsi="Times New Roman"/>
          <w:b/>
          <w:sz w:val="28"/>
          <w:szCs w:val="28"/>
        </w:rPr>
        <w:t xml:space="preserve"> Перечень справок</w:t>
      </w:r>
    </w:p>
    <w:p w14:paraId="2E4E921F" w14:textId="77777777" w:rsidR="00E475CF" w:rsidRPr="00296386" w:rsidRDefault="00E475CF" w:rsidP="00E475C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6386">
        <w:rPr>
          <w:rFonts w:ascii="Times New Roman" w:hAnsi="Times New Roman"/>
          <w:b/>
          <w:sz w:val="28"/>
          <w:szCs w:val="28"/>
        </w:rPr>
        <w:t>выдаваемых</w:t>
      </w:r>
      <w:proofErr w:type="gramEnd"/>
      <w:r w:rsidRPr="00296386">
        <w:rPr>
          <w:rFonts w:ascii="Times New Roman" w:hAnsi="Times New Roman"/>
          <w:b/>
          <w:sz w:val="28"/>
          <w:szCs w:val="28"/>
        </w:rPr>
        <w:t xml:space="preserve">  администрацией  </w:t>
      </w:r>
      <w:r>
        <w:rPr>
          <w:rFonts w:ascii="Times New Roman" w:hAnsi="Times New Roman"/>
          <w:b/>
          <w:sz w:val="28"/>
          <w:szCs w:val="28"/>
        </w:rPr>
        <w:t>Нижнегорского</w:t>
      </w:r>
      <w:r w:rsidRPr="00296386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tbl>
      <w:tblPr>
        <w:tblpPr w:leftFromText="180" w:rightFromText="180" w:vertAnchor="text" w:horzAnchor="margin" w:tblpX="288" w:tblpY="13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191"/>
      </w:tblGrid>
      <w:tr w:rsidR="00E475CF" w:rsidRPr="00296386" w14:paraId="3E9FCA1F" w14:textId="77777777" w:rsidTr="00E670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897A" w14:textId="77777777" w:rsidR="00E475CF" w:rsidRPr="00296386" w:rsidRDefault="00E475CF" w:rsidP="00E67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38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4CEDB78" w14:textId="77777777" w:rsidR="00E475CF" w:rsidRPr="00296386" w:rsidRDefault="00E475CF" w:rsidP="00E670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38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75BE" w14:textId="77777777" w:rsidR="00E475CF" w:rsidRPr="00E475CF" w:rsidRDefault="00E475CF" w:rsidP="00E670E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75CF">
              <w:rPr>
                <w:rFonts w:ascii="Times New Roman" w:hAnsi="Times New Roman"/>
                <w:sz w:val="24"/>
              </w:rPr>
              <w:t>Вид справки</w:t>
            </w:r>
          </w:p>
        </w:tc>
      </w:tr>
      <w:tr w:rsidR="00E475CF" w:rsidRPr="00296386" w14:paraId="3B374C8F" w14:textId="77777777" w:rsidTr="00E670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E7C6" w14:textId="77777777" w:rsidR="00E475CF" w:rsidRPr="00296386" w:rsidRDefault="00E475CF" w:rsidP="00E475C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489B" w14:textId="77777777" w:rsidR="00E475CF" w:rsidRPr="00E475CF" w:rsidRDefault="00E475CF" w:rsidP="00E670E2">
            <w:pPr>
              <w:jc w:val="both"/>
              <w:rPr>
                <w:rFonts w:ascii="Times New Roman" w:hAnsi="Times New Roman"/>
                <w:sz w:val="24"/>
              </w:rPr>
            </w:pPr>
            <w:r w:rsidRPr="00E475CF">
              <w:rPr>
                <w:rFonts w:ascii="Times New Roman" w:hAnsi="Times New Roman"/>
                <w:sz w:val="24"/>
              </w:rPr>
              <w:t>Справка о проживании без регистрации по месту жительства</w:t>
            </w:r>
          </w:p>
        </w:tc>
      </w:tr>
      <w:tr w:rsidR="00E475CF" w:rsidRPr="00296386" w14:paraId="52D9B4BF" w14:textId="77777777" w:rsidTr="00E670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327" w14:textId="77777777" w:rsidR="00E475CF" w:rsidRPr="00296386" w:rsidRDefault="00E475CF" w:rsidP="00E475C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6AC5" w14:textId="77777777" w:rsidR="00E475CF" w:rsidRPr="00E475CF" w:rsidRDefault="00E475CF" w:rsidP="00E670E2">
            <w:pPr>
              <w:jc w:val="both"/>
              <w:rPr>
                <w:rFonts w:ascii="Times New Roman" w:hAnsi="Times New Roman"/>
                <w:sz w:val="24"/>
              </w:rPr>
            </w:pPr>
            <w:r w:rsidRPr="00E475CF">
              <w:rPr>
                <w:rFonts w:ascii="Times New Roman" w:hAnsi="Times New Roman"/>
                <w:sz w:val="24"/>
              </w:rPr>
              <w:t>Справка о воспитании детей до достижения возраста 8 лет</w:t>
            </w:r>
          </w:p>
        </w:tc>
      </w:tr>
      <w:tr w:rsidR="00E475CF" w:rsidRPr="00296386" w14:paraId="279529C9" w14:textId="77777777" w:rsidTr="00E670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F189" w14:textId="77777777" w:rsidR="00E475CF" w:rsidRPr="00296386" w:rsidRDefault="00E475CF" w:rsidP="00E475C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C8B2" w14:textId="77777777" w:rsidR="00E475CF" w:rsidRPr="00E475CF" w:rsidRDefault="00E475CF" w:rsidP="00E670E2">
            <w:pPr>
              <w:jc w:val="both"/>
              <w:rPr>
                <w:rFonts w:ascii="Times New Roman" w:hAnsi="Times New Roman"/>
                <w:sz w:val="24"/>
              </w:rPr>
            </w:pPr>
            <w:r w:rsidRPr="00E475CF">
              <w:rPr>
                <w:rFonts w:ascii="Times New Roman" w:hAnsi="Times New Roman"/>
                <w:sz w:val="24"/>
              </w:rPr>
              <w:t xml:space="preserve">Справка о том, что гражданин  нигде не работает и трудовой книжки не имеет. </w:t>
            </w:r>
          </w:p>
        </w:tc>
      </w:tr>
      <w:tr w:rsidR="00E475CF" w:rsidRPr="00296386" w14:paraId="38F72F59" w14:textId="77777777" w:rsidTr="00E670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C4AF" w14:textId="77777777" w:rsidR="00E475CF" w:rsidRPr="00296386" w:rsidRDefault="00E475CF" w:rsidP="00E475C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3E0D" w14:textId="77777777" w:rsidR="00E475CF" w:rsidRPr="00E475CF" w:rsidRDefault="00E475CF" w:rsidP="00E670E2">
            <w:pPr>
              <w:jc w:val="both"/>
              <w:rPr>
                <w:rFonts w:ascii="Times New Roman" w:hAnsi="Times New Roman"/>
                <w:sz w:val="24"/>
              </w:rPr>
            </w:pPr>
            <w:r w:rsidRPr="00E475CF">
              <w:rPr>
                <w:rFonts w:ascii="Times New Roman" w:hAnsi="Times New Roman"/>
                <w:sz w:val="24"/>
              </w:rPr>
              <w:t>Справка о наличии печного отопления и газобаллонной установки</w:t>
            </w:r>
          </w:p>
        </w:tc>
      </w:tr>
      <w:tr w:rsidR="00E475CF" w:rsidRPr="00296386" w14:paraId="6A17192F" w14:textId="77777777" w:rsidTr="00E670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CC4" w14:textId="77777777" w:rsidR="00E475CF" w:rsidRPr="00296386" w:rsidRDefault="00E475CF" w:rsidP="00E475C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4754" w14:textId="77777777" w:rsidR="00E475CF" w:rsidRPr="00E475CF" w:rsidRDefault="00E475CF" w:rsidP="00E670E2">
            <w:pPr>
              <w:jc w:val="both"/>
              <w:rPr>
                <w:rFonts w:ascii="Times New Roman" w:hAnsi="Times New Roman"/>
                <w:sz w:val="24"/>
              </w:rPr>
            </w:pPr>
            <w:r w:rsidRPr="00E475CF">
              <w:rPr>
                <w:rFonts w:ascii="Times New Roman" w:hAnsi="Times New Roman"/>
                <w:sz w:val="24"/>
              </w:rPr>
              <w:t>Справка о месте захоронения</w:t>
            </w:r>
          </w:p>
        </w:tc>
      </w:tr>
      <w:tr w:rsidR="00E475CF" w:rsidRPr="00296386" w14:paraId="5F129FEA" w14:textId="77777777" w:rsidTr="00E670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1EB5" w14:textId="77777777" w:rsidR="00E475CF" w:rsidRPr="00296386" w:rsidRDefault="00E475CF" w:rsidP="00E475C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82E" w14:textId="77777777" w:rsidR="00E475CF" w:rsidRPr="00E475CF" w:rsidRDefault="00E475CF" w:rsidP="00E670E2">
            <w:pPr>
              <w:jc w:val="both"/>
              <w:rPr>
                <w:rFonts w:ascii="Times New Roman" w:hAnsi="Times New Roman"/>
                <w:sz w:val="24"/>
              </w:rPr>
            </w:pPr>
            <w:r w:rsidRPr="00E475CF">
              <w:rPr>
                <w:rFonts w:ascii="Times New Roman" w:hAnsi="Times New Roman"/>
                <w:sz w:val="24"/>
              </w:rPr>
              <w:t xml:space="preserve">Справка (о наличии у гражданина земельного участка и выращивания сельхозпродукции) </w:t>
            </w:r>
          </w:p>
        </w:tc>
      </w:tr>
      <w:tr w:rsidR="00E475CF" w:rsidRPr="00296386" w14:paraId="05A27DB4" w14:textId="77777777" w:rsidTr="00E670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C0BA" w14:textId="77777777" w:rsidR="00E475CF" w:rsidRPr="00296386" w:rsidRDefault="00E475CF" w:rsidP="00E475C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8EEA" w14:textId="77777777" w:rsidR="00E475CF" w:rsidRPr="00E475CF" w:rsidRDefault="00E475CF" w:rsidP="00E670E2">
            <w:pPr>
              <w:jc w:val="both"/>
              <w:rPr>
                <w:rFonts w:ascii="Times New Roman" w:hAnsi="Times New Roman"/>
                <w:sz w:val="24"/>
              </w:rPr>
            </w:pPr>
            <w:r w:rsidRPr="00E475CF">
              <w:rPr>
                <w:rFonts w:ascii="Times New Roman" w:hAnsi="Times New Roman"/>
                <w:sz w:val="24"/>
              </w:rPr>
              <w:t>Справка (о поголовье в ЛПХ)</w:t>
            </w:r>
          </w:p>
        </w:tc>
      </w:tr>
    </w:tbl>
    <w:p w14:paraId="45BD1BEF" w14:textId="77777777" w:rsidR="00E475CF" w:rsidRPr="00296386" w:rsidRDefault="00E475CF" w:rsidP="00E475CF">
      <w:pPr>
        <w:jc w:val="center"/>
        <w:rPr>
          <w:rFonts w:ascii="Times New Roman" w:hAnsi="Times New Roman"/>
          <w:b/>
          <w:sz w:val="28"/>
        </w:rPr>
        <w:sectPr w:rsidR="00E475CF" w:rsidRPr="00296386">
          <w:pgSz w:w="11906" w:h="16838"/>
          <w:pgMar w:top="1134" w:right="567" w:bottom="1134" w:left="1418" w:header="709" w:footer="709" w:gutter="0"/>
          <w:cols w:space="720"/>
        </w:sectPr>
      </w:pPr>
    </w:p>
    <w:p w14:paraId="3EFE8615" w14:textId="77777777" w:rsidR="00E475CF" w:rsidRDefault="00E475CF" w:rsidP="00E475CF">
      <w:pPr>
        <w:jc w:val="both"/>
      </w:pPr>
      <w:r>
        <w:lastRenderedPageBreak/>
        <w:t xml:space="preserve">         </w:t>
      </w:r>
      <w:bookmarkStart w:id="0" w:name="_GoBack"/>
      <w:bookmarkEnd w:id="0"/>
    </w:p>
    <w:sectPr w:rsidR="00E4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6803"/>
    <w:multiLevelType w:val="hybridMultilevel"/>
    <w:tmpl w:val="0F8C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92DE4"/>
    <w:multiLevelType w:val="hybridMultilevel"/>
    <w:tmpl w:val="69BE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3C"/>
    <w:rsid w:val="00141D41"/>
    <w:rsid w:val="0052493C"/>
    <w:rsid w:val="00882DB7"/>
    <w:rsid w:val="00E4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7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C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CF"/>
    <w:pPr>
      <w:ind w:left="720"/>
      <w:contextualSpacing/>
    </w:pPr>
  </w:style>
  <w:style w:type="paragraph" w:customStyle="1" w:styleId="ConsPlusNormal">
    <w:name w:val="ConsPlusNormal"/>
    <w:rsid w:val="00E47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E475C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75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5CF"/>
    <w:rPr>
      <w:rFonts w:ascii="Segoe UI" w:eastAsia="Lucida Sans Unicode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C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CF"/>
    <w:pPr>
      <w:ind w:left="720"/>
      <w:contextualSpacing/>
    </w:pPr>
  </w:style>
  <w:style w:type="paragraph" w:customStyle="1" w:styleId="ConsPlusNormal">
    <w:name w:val="ConsPlusNormal"/>
    <w:rsid w:val="00E47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E475C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75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5CF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izhnegorskij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2019-03-20T13:18:00Z</cp:lastPrinted>
  <dcterms:created xsi:type="dcterms:W3CDTF">2019-03-20T13:35:00Z</dcterms:created>
  <dcterms:modified xsi:type="dcterms:W3CDTF">2019-03-20T13:35:00Z</dcterms:modified>
</cp:coreProperties>
</file>