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1" w:rsidRPr="007E3C01" w:rsidRDefault="007E3C01" w:rsidP="007E3C01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651998116" r:id="rId6"/>
        </w:object>
      </w:r>
    </w:p>
    <w:p w:rsidR="007E3C01" w:rsidRPr="007E3C01" w:rsidRDefault="007E3C01" w:rsidP="007E3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C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7E3C01" w:rsidRPr="007E3C01" w:rsidRDefault="007E3C01" w:rsidP="007E3C0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C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«26»  декабря 2014 г   </w:t>
      </w: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№ 6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экспертизы </w:t>
      </w:r>
      <w:proofErr w:type="gramStart"/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Нижнегорского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конституционным законом Российской Федерации №6-ФКЗ от 21.03.2014г.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от 25.12.2008г. №273-ФЗ «О противодействии коррупции», Федеральным законом от 17.07.2009г. №172-ФЗ «Об антикоррупционной экспертизе нормативных правовых актов и проектов нормативных правовых актов</w:t>
      </w:r>
      <w:proofErr w:type="gramEnd"/>
      <w:r w:rsidRPr="007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 актов»: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 Нижнегорского района  Республики Крым (Приложение №1).                                                          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 Настоящее распоряжение вступает в силу с 01 января 2015 года.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Данное распоряжение довести до сведения всех заинтересованных лиц.</w:t>
      </w:r>
    </w:p>
    <w:p w:rsidR="007E3C01" w:rsidRPr="007E3C01" w:rsidRDefault="007E3C01" w:rsidP="007E3C01">
      <w:pPr>
        <w:spacing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C01" w:rsidRPr="007E3C01" w:rsidRDefault="007E3C01" w:rsidP="007E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Председатель сельского совета-</w:t>
      </w:r>
    </w:p>
    <w:p w:rsidR="007E3C01" w:rsidRPr="007E3C01" w:rsidRDefault="007E3C01" w:rsidP="007E3C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администрации                                                    А.А. </w:t>
      </w:r>
      <w:proofErr w:type="spellStart"/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Конохов</w:t>
      </w:r>
      <w:proofErr w:type="spellEnd"/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Приложение №1</w:t>
      </w: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 постановлению  председателя                                                                                               Нижнегорского сельского совета-  </w:t>
      </w: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Главы администрации Нижнегорского сельского поселения                                                                                                         от 26.12.2014г. № 6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ind w:left="5387" w:firstLine="176"/>
        <w:rPr>
          <w:rFonts w:ascii="Times New Roman" w:eastAsia="Times New Roman" w:hAnsi="Times New Roman" w:cs="Times New Roman"/>
          <w:b/>
          <w:bCs/>
          <w:color w:val="333333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ОРЯДОК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муниципальных</w:t>
      </w:r>
      <w:proofErr w:type="gramEnd"/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нормативных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правовых актов и проектов нормативных правовых актов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органов местного самоуправления  Нижнегорского сельского поселения Нижнегорского района Республики Крым</w:t>
      </w:r>
    </w:p>
    <w:p w:rsidR="007E3C01" w:rsidRPr="007E3C01" w:rsidRDefault="007E3C01" w:rsidP="007E3C0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                                                         1. Общие положения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1.1. </w:t>
      </w:r>
      <w:proofErr w:type="gram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 органов местного самоуправления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Нижнегорского сельского поселения Нижнегорского района  Республики Крым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E3C0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ru-RU"/>
        </w:rPr>
        <w:t>(далее – Порядок и Поселение соответственно)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),   устанавливает процедуру проведения антикоррупционной экспертизы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и разработан в целях выявления и устранения коррупционных факторов в муниципальных нормативных правовых актах и их проектах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  <w:proofErr w:type="gramEnd"/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1.2. В Порядке используются понятия,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 актов», Законом Республики «О противодействии коррупции в Республике Крым»  от 22.07.2014г. №36-ЗРК.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Коррупциогенными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правоприменителя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 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б) 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е) заполнение законодательных пробелов при помощи подзаконных актов в 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ж) отсутствие или неполнота административных процедур –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Коррупциогенными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а)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в) юридико-лингвистическая неопределенность - употребление не устоявшихся, двусмысленных терминов и категорий оценочного характера.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2. Порядок </w:t>
      </w:r>
      <w:proofErr w:type="gramStart"/>
      <w:r w:rsidRPr="007E3C0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проведения антикоррупционной экспертизы проектов нормативных правовых актов органов местного самоуправления Нижнегорского сельского поселения</w:t>
      </w:r>
      <w:proofErr w:type="gramEnd"/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2.1. Предметом антикоррупционной экспертизы являются проекты муниципальных нормативных правовых актов органов местного самоуправления поселения.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2.2. Антикоррупционная экспертиза проводится начальником отдела по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праовым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вопросам и вопросам коррупции (далее: начальник отдела).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2.3.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Проекты нормативных правовых актов передаются начальнику отдела с приложением всех актов (документов),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актов (документов) не проводится, а проекты возвращаются разработчику.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2.4. Антикоррупционная экспертиза в зависимости от сложности и объема проекта нормативного правового акта проводится в течение 3-10 рабочих дней.   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2.5.  При проведении антикоррупционной экспертизы проекта нормативного правового акта разработчик проекта может привлекаться в рабочем порядке начальником отдела, проводящим антикоррупционную экспертизу, для дачи пояснений по проекту.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2.6. По результатам проведения антикоррупционной экспертизы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проекта нормативного правового акта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при выявлении в тексте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коррупциогенных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факторов начальником отдела составляется экспертное заключение о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коррупциогенности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нормативного правового акта (прилагается)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 случае если при проведении антикоррупционной экспертизы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нормативного правового акта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коррупционных факторов не выявлено, экспертное заключение не составляется.</w:t>
      </w:r>
    </w:p>
    <w:p w:rsidR="007E3C01" w:rsidRPr="007E3C01" w:rsidRDefault="007E3C01" w:rsidP="005B70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3. Порядок 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проведения антикоррупционной экспертизы действующих</w:t>
      </w:r>
      <w:r w:rsidR="005B70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нормативных правовых актов органов местного самоуправления</w:t>
      </w:r>
      <w:proofErr w:type="gram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3.1. В случае обнаружения в действующих нормативных правовых актах органов местного самоуправления поселения, принятых до утверждения настоящего Порядка, положений, способствующих созданию условий для проявления коррупции, соответствующей нормативный а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кт в тр</w:t>
      </w:r>
      <w:proofErr w:type="gram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ехдневный срок направляется на антикоррупционную экспертизу, проводимую уполномоченным специалистом.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3.2. По результатам антикоррупционной экспертизы начальником отдела</w:t>
      </w:r>
      <w:r w:rsidR="005B709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готовится заключение на имя руководителя администрации поселения. В заключении отражаются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выявленные при проведении антикоррупционной экспертизы проектов нормативных правовых актов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коррупциогенные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факторы.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3.3. </w:t>
      </w:r>
      <w:bookmarkStart w:id="0" w:name="_GoBack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Заключение носит рекомендательный характер и подлежит обязательному рассмотрению руководителем администрации поселения или лицом, исполняющим его обязанности.</w:t>
      </w:r>
    </w:p>
    <w:bookmarkEnd w:id="0"/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kern w:val="1"/>
          <w:lang w:eastAsia="ja-JP"/>
        </w:rPr>
      </w:pPr>
      <w:r w:rsidRPr="007E3C01">
        <w:rPr>
          <w:rFonts w:ascii="Times New Roman" w:eastAsia="MS Mincho" w:hAnsi="Times New Roman" w:cs="Times New Roman"/>
          <w:b/>
          <w:color w:val="000000"/>
          <w:kern w:val="1"/>
          <w:lang w:eastAsia="ja-JP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7E3C01" w:rsidRPr="007E3C01" w:rsidTr="00640D09">
        <w:tc>
          <w:tcPr>
            <w:tcW w:w="5210" w:type="dxa"/>
          </w:tcPr>
          <w:p w:rsidR="007E3C01" w:rsidRPr="007E3C01" w:rsidRDefault="007E3C01" w:rsidP="007E3C01">
            <w:pPr>
              <w:widowControl w:val="0"/>
              <w:suppressAutoHyphens/>
              <w:spacing w:before="53" w:after="5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E3C01" w:rsidRPr="007E3C01" w:rsidRDefault="007E3C01" w:rsidP="007E3C01">
            <w:pPr>
              <w:widowControl w:val="0"/>
              <w:suppressAutoHyphens/>
              <w:spacing w:before="53" w:after="53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E3C0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Приложение к Порядку проведения антикоррупционной экспертизы муниципальных нормативных правовых актов и проектов муниципальных нормативных правовых </w:t>
            </w:r>
            <w:proofErr w:type="gramStart"/>
            <w:r w:rsidRPr="007E3C0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актов </w:t>
            </w: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органов местного самоуправления Нижнегорского сельского поселения Нижнегорского района  Республики</w:t>
            </w:r>
            <w:proofErr w:type="gramEnd"/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Крым</w:t>
            </w:r>
          </w:p>
        </w:tc>
      </w:tr>
    </w:tbl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46"/>
        <w:gridCol w:w="4819"/>
      </w:tblGrid>
      <w:tr w:rsidR="007E3C01" w:rsidRPr="007E3C01" w:rsidTr="00640D09">
        <w:trPr>
          <w:cantSplit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</w:t>
            </w:r>
            <w:proofErr w:type="spellEnd"/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орган местного самоуправления</w:t>
            </w: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E3C01" w:rsidRPr="007E3C01" w:rsidRDefault="007E3C01" w:rsidP="007E3C01">
      <w:pPr>
        <w:widowControl w:val="0"/>
        <w:suppressAutoHyphens/>
        <w:spacing w:before="36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Заключение по результатам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br/>
        <w:t>антикоррупционной экспертизы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(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наименование нормативного правового акта, проекта нормативного правового акта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)</w:t>
      </w:r>
      <w:proofErr w:type="gramEnd"/>
    </w:p>
    <w:p w:rsidR="007E3C01" w:rsidRPr="007E3C01" w:rsidRDefault="007E3C01" w:rsidP="007E3C01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Начальником отдела по правовым вопросам и вопросам коррупции администрации Нижнегорского сельского поселения  Республики Крым в соответствии с Федеральным законом от 17 июля 2009г. №172-ФЗ “Об антикоррупционной экспертизе нормативных правовых актов и проектов нормативных правовых актов” и  Правилами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2010г. №96, проведена антикоррупционная</w:t>
      </w:r>
      <w:proofErr w:type="gram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экспертиза</w:t>
      </w:r>
    </w:p>
    <w:p w:rsidR="007E3C01" w:rsidRPr="007E3C01" w:rsidRDefault="007E3C01" w:rsidP="007E3C01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(наименование нормативного правового акта, проекта нормативного правового акта или иного документа)</w:t>
      </w: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7E3C01" w:rsidRPr="007E3C01" w:rsidRDefault="007E3C01" w:rsidP="007E3C01">
      <w:pPr>
        <w:widowControl w:val="0"/>
        <w:tabs>
          <w:tab w:val="right" w:pos="992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(далее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– 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).</w:t>
      </w:r>
      <w:proofErr w:type="gramEnd"/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ind w:left="936" w:right="227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(сокращение)</w:t>
      </w:r>
    </w:p>
    <w:p w:rsidR="007E3C01" w:rsidRPr="007E3C01" w:rsidRDefault="007E3C01" w:rsidP="007E3C01">
      <w:pPr>
        <w:widowControl w:val="0"/>
        <w:suppressAutoHyphens/>
        <w:spacing w:before="240" w:after="0" w:line="240" w:lineRule="auto"/>
        <w:ind w:firstLine="567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представленном</w:t>
      </w:r>
      <w:proofErr w:type="gram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__________________________________________ выявлены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коррупциогенные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факторы.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В целях устранения выявленных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коррупциогенных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факторов предлагается </w:t>
      </w: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ind w:left="8335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right" w:pos="992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.</w:t>
      </w: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240" w:line="240" w:lineRule="auto"/>
        <w:ind w:right="113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(указывается способ устранения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коррупциогенных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7E3C01" w:rsidRPr="007E3C01" w:rsidTr="00640D0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(инициалы, фамилия)</w:t>
            </w:r>
          </w:p>
        </w:tc>
      </w:tr>
    </w:tbl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  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ru-RU"/>
        </w:rPr>
      </w:pPr>
    </w:p>
    <w:p w:rsidR="00644C89" w:rsidRDefault="00644C89" w:rsidP="007E3C01">
      <w:pPr>
        <w:jc w:val="both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1"/>
    <w:rsid w:val="005B709C"/>
    <w:rsid w:val="00644C89"/>
    <w:rsid w:val="007E3C01"/>
    <w:rsid w:val="00E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2018-01-31T12:47:00Z</dcterms:created>
  <dcterms:modified xsi:type="dcterms:W3CDTF">2020-05-26T08:35:00Z</dcterms:modified>
</cp:coreProperties>
</file>